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40E1C" w14:textId="77777777" w:rsidR="001B21CD" w:rsidRPr="001E22B8" w:rsidRDefault="001B21CD" w:rsidP="001E22B8">
      <w:pPr>
        <w:jc w:val="both"/>
        <w:rPr>
          <w:rFonts w:ascii="Lato" w:hAnsi="Lato" w:cs="Lato"/>
          <w:u w:val="single"/>
        </w:rPr>
      </w:pPr>
    </w:p>
    <w:p w14:paraId="00140E1D" w14:textId="77777777" w:rsidR="001C68A8" w:rsidRPr="001E22B8" w:rsidRDefault="001C68A8" w:rsidP="001E22B8">
      <w:pPr>
        <w:jc w:val="both"/>
        <w:rPr>
          <w:rFonts w:ascii="Lato" w:hAnsi="Lato" w:cs="Lato"/>
          <w:u w:val="single"/>
        </w:rPr>
      </w:pPr>
    </w:p>
    <w:p w14:paraId="00140E1E" w14:textId="0D8BAB5F" w:rsidR="00575FE6" w:rsidRPr="001E22B8" w:rsidRDefault="00575FE6" w:rsidP="001E22B8">
      <w:pPr>
        <w:jc w:val="center"/>
        <w:rPr>
          <w:rFonts w:ascii="Lato" w:hAnsi="Lato" w:cs="Lato"/>
          <w:b/>
        </w:rPr>
      </w:pPr>
      <w:r w:rsidRPr="001E22B8">
        <w:rPr>
          <w:rFonts w:ascii="Lato" w:hAnsi="Lato" w:cs="Lato"/>
          <w:b/>
          <w:sz w:val="28"/>
          <w:szCs w:val="28"/>
        </w:rPr>
        <w:t>ENGLISH LITERATURE</w:t>
      </w:r>
      <w:r w:rsidR="00646C0E" w:rsidRPr="001E22B8">
        <w:rPr>
          <w:rFonts w:ascii="Lato" w:hAnsi="Lato" w:cs="Lato"/>
          <w:b/>
          <w:sz w:val="28"/>
          <w:szCs w:val="28"/>
        </w:rPr>
        <w:t xml:space="preserve"> 2025</w:t>
      </w:r>
    </w:p>
    <w:p w14:paraId="00140E1F" w14:textId="77777777" w:rsidR="00575FE6" w:rsidRPr="001E22B8" w:rsidRDefault="00575FE6" w:rsidP="001E22B8">
      <w:pPr>
        <w:jc w:val="both"/>
        <w:rPr>
          <w:rFonts w:ascii="Lato" w:hAnsi="Lato" w:cs="Lato"/>
        </w:rPr>
      </w:pP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7796"/>
      </w:tblGrid>
      <w:tr w:rsidR="001E22B8" w:rsidRPr="001E22B8" w14:paraId="5786B8A1" w14:textId="77777777" w:rsidTr="001E22B8">
        <w:tc>
          <w:tcPr>
            <w:tcW w:w="2689" w:type="dxa"/>
          </w:tcPr>
          <w:p w14:paraId="7C353C3E" w14:textId="3410384B" w:rsidR="001E22B8" w:rsidRPr="001E22B8" w:rsidRDefault="001E22B8" w:rsidP="001E22B8">
            <w:pPr>
              <w:jc w:val="both"/>
              <w:rPr>
                <w:rFonts w:ascii="Lato" w:hAnsi="Lato" w:cs="Lato"/>
                <w:u w:val="single"/>
              </w:rPr>
            </w:pPr>
            <w:r w:rsidRPr="001E22B8">
              <w:rPr>
                <w:rFonts w:ascii="Lato" w:hAnsi="Lato" w:cs="Lato"/>
                <w:u w:val="single"/>
              </w:rPr>
              <w:t>Subject Staff</w:t>
            </w:r>
            <w:r w:rsidRPr="001E22B8">
              <w:rPr>
                <w:rFonts w:ascii="Lato" w:hAnsi="Lato" w:cs="Lato"/>
                <w:u w:val="single"/>
              </w:rPr>
              <w:t xml:space="preserve">:   </w:t>
            </w:r>
          </w:p>
        </w:tc>
        <w:tc>
          <w:tcPr>
            <w:tcW w:w="7796" w:type="dxa"/>
          </w:tcPr>
          <w:p w14:paraId="3BC706DD" w14:textId="77777777" w:rsidR="001E22B8" w:rsidRPr="001E22B8" w:rsidRDefault="001E22B8" w:rsidP="001E22B8">
            <w:pPr>
              <w:jc w:val="both"/>
              <w:rPr>
                <w:rFonts w:ascii="Lato" w:hAnsi="Lato" w:cs="Lato"/>
              </w:rPr>
            </w:pPr>
            <w:r w:rsidRPr="001E22B8">
              <w:rPr>
                <w:rFonts w:ascii="Lato" w:hAnsi="Lato" w:cs="Lato"/>
              </w:rPr>
              <w:t xml:space="preserve">Miss Z Kayacan (Head of Department) </w:t>
            </w:r>
          </w:p>
          <w:p w14:paraId="5D5F1869" w14:textId="77777777" w:rsidR="001E22B8" w:rsidRPr="001E22B8" w:rsidRDefault="001E22B8" w:rsidP="001E22B8">
            <w:pPr>
              <w:jc w:val="both"/>
              <w:rPr>
                <w:rFonts w:ascii="Lato" w:hAnsi="Lato" w:cs="Lato"/>
              </w:rPr>
            </w:pPr>
            <w:r w:rsidRPr="001E22B8">
              <w:rPr>
                <w:rFonts w:ascii="Lato" w:hAnsi="Lato" w:cs="Lato"/>
              </w:rPr>
              <w:t xml:space="preserve">Mr L Benedict </w:t>
            </w:r>
          </w:p>
          <w:p w14:paraId="243862F7" w14:textId="77777777" w:rsidR="001E22B8" w:rsidRPr="001E22B8" w:rsidRDefault="001E22B8" w:rsidP="001E22B8">
            <w:pPr>
              <w:jc w:val="both"/>
              <w:rPr>
                <w:rFonts w:ascii="Lato" w:hAnsi="Lato" w:cs="Lato"/>
              </w:rPr>
            </w:pPr>
            <w:r w:rsidRPr="001E22B8">
              <w:rPr>
                <w:rFonts w:ascii="Lato" w:hAnsi="Lato" w:cs="Lato"/>
              </w:rPr>
              <w:t>Mrs S Chubb</w:t>
            </w:r>
          </w:p>
          <w:p w14:paraId="22396A02" w14:textId="77777777" w:rsidR="001E22B8" w:rsidRPr="001E22B8" w:rsidRDefault="001E22B8" w:rsidP="001E22B8">
            <w:pPr>
              <w:jc w:val="both"/>
              <w:rPr>
                <w:rFonts w:ascii="Lato" w:hAnsi="Lato" w:cs="Lato"/>
              </w:rPr>
            </w:pPr>
            <w:r w:rsidRPr="001E22B8">
              <w:rPr>
                <w:rFonts w:ascii="Lato" w:hAnsi="Lato" w:cs="Lato"/>
              </w:rPr>
              <w:t>Mrs S Price</w:t>
            </w:r>
          </w:p>
          <w:p w14:paraId="5D4BC4A2" w14:textId="77777777" w:rsidR="001E22B8" w:rsidRDefault="001E22B8" w:rsidP="001E22B8">
            <w:pPr>
              <w:jc w:val="both"/>
              <w:rPr>
                <w:rFonts w:ascii="Lato" w:hAnsi="Lato" w:cs="Lato"/>
              </w:rPr>
            </w:pPr>
            <w:r w:rsidRPr="001E22B8">
              <w:rPr>
                <w:rFonts w:ascii="Lato" w:hAnsi="Lato" w:cs="Lato"/>
              </w:rPr>
              <w:t>Ms S Vernon</w:t>
            </w:r>
          </w:p>
          <w:p w14:paraId="21551155" w14:textId="6D4C536F" w:rsidR="001E22B8" w:rsidRPr="001E22B8" w:rsidRDefault="001E22B8" w:rsidP="001E22B8">
            <w:pPr>
              <w:jc w:val="both"/>
              <w:rPr>
                <w:rFonts w:ascii="Lato" w:hAnsi="Lato" w:cs="Lato"/>
              </w:rPr>
            </w:pPr>
          </w:p>
        </w:tc>
      </w:tr>
      <w:tr w:rsidR="001E22B8" w:rsidRPr="001E22B8" w14:paraId="5D40702F" w14:textId="77777777" w:rsidTr="001E22B8">
        <w:tc>
          <w:tcPr>
            <w:tcW w:w="2689" w:type="dxa"/>
          </w:tcPr>
          <w:p w14:paraId="6665CEA7" w14:textId="4F6A2759" w:rsidR="001E22B8" w:rsidRPr="001E22B8" w:rsidRDefault="001E22B8" w:rsidP="001E22B8">
            <w:pPr>
              <w:jc w:val="both"/>
              <w:rPr>
                <w:rFonts w:ascii="Lato" w:hAnsi="Lato" w:cs="Lato"/>
              </w:rPr>
            </w:pPr>
            <w:r w:rsidRPr="001E22B8">
              <w:rPr>
                <w:rFonts w:ascii="Lato" w:hAnsi="Lato" w:cs="Lato"/>
                <w:u w:val="single"/>
              </w:rPr>
              <w:t>Board and Syllabus:</w:t>
            </w:r>
            <w:r w:rsidRPr="001E22B8">
              <w:rPr>
                <w:rFonts w:ascii="Lato" w:hAnsi="Lato" w:cs="Lato"/>
              </w:rPr>
              <w:t xml:space="preserve"> </w:t>
            </w:r>
          </w:p>
        </w:tc>
        <w:tc>
          <w:tcPr>
            <w:tcW w:w="7796" w:type="dxa"/>
          </w:tcPr>
          <w:p w14:paraId="681EAA41" w14:textId="77777777" w:rsidR="001E22B8" w:rsidRDefault="001E22B8" w:rsidP="001E22B8">
            <w:pPr>
              <w:jc w:val="both"/>
              <w:rPr>
                <w:rFonts w:ascii="Lato" w:hAnsi="Lato" w:cs="Lato"/>
              </w:rPr>
            </w:pPr>
            <w:r w:rsidRPr="001E22B8">
              <w:rPr>
                <w:rFonts w:ascii="Lato" w:hAnsi="Lato" w:cs="Lato"/>
              </w:rPr>
              <w:t>OCR H472 – A Level English Literature</w:t>
            </w:r>
          </w:p>
          <w:p w14:paraId="6AB5D886" w14:textId="03C529B0" w:rsidR="001E22B8" w:rsidRPr="001E22B8" w:rsidRDefault="001E22B8" w:rsidP="001E22B8">
            <w:pPr>
              <w:jc w:val="both"/>
              <w:rPr>
                <w:rFonts w:ascii="Lato" w:hAnsi="Lato" w:cs="Lato"/>
                <w:u w:val="single"/>
              </w:rPr>
            </w:pPr>
          </w:p>
        </w:tc>
      </w:tr>
      <w:tr w:rsidR="001E22B8" w:rsidRPr="001E22B8" w14:paraId="5D9A8E5A" w14:textId="77777777" w:rsidTr="001E22B8">
        <w:tc>
          <w:tcPr>
            <w:tcW w:w="2689" w:type="dxa"/>
          </w:tcPr>
          <w:p w14:paraId="670F047E" w14:textId="77777777" w:rsidR="001E22B8" w:rsidRPr="001E22B8" w:rsidRDefault="001E22B8" w:rsidP="001E22B8">
            <w:pPr>
              <w:jc w:val="both"/>
              <w:rPr>
                <w:rFonts w:ascii="Lato" w:hAnsi="Lato" w:cs="Lato"/>
                <w:u w:val="single"/>
              </w:rPr>
            </w:pPr>
            <w:r w:rsidRPr="001E22B8">
              <w:rPr>
                <w:rFonts w:ascii="Lato" w:hAnsi="Lato" w:cs="Lato"/>
                <w:u w:val="single"/>
              </w:rPr>
              <w:t>Entry Qualifications and Aptitude:</w:t>
            </w:r>
          </w:p>
          <w:p w14:paraId="0C1C9D4F" w14:textId="77777777" w:rsidR="001E22B8" w:rsidRPr="001E22B8" w:rsidRDefault="001E22B8" w:rsidP="001E22B8">
            <w:pPr>
              <w:jc w:val="both"/>
              <w:rPr>
                <w:rFonts w:ascii="Lato" w:hAnsi="Lato" w:cs="Lato"/>
                <w:u w:val="single"/>
              </w:rPr>
            </w:pPr>
          </w:p>
        </w:tc>
        <w:tc>
          <w:tcPr>
            <w:tcW w:w="7796" w:type="dxa"/>
          </w:tcPr>
          <w:p w14:paraId="296604B1" w14:textId="77777777" w:rsidR="001E22B8" w:rsidRPr="001E22B8" w:rsidRDefault="001E22B8" w:rsidP="001E22B8">
            <w:pPr>
              <w:jc w:val="both"/>
              <w:rPr>
                <w:rFonts w:ascii="Lato" w:hAnsi="Lato" w:cs="Lato"/>
              </w:rPr>
            </w:pPr>
            <w:r w:rsidRPr="001E22B8">
              <w:rPr>
                <w:rFonts w:ascii="Lato" w:hAnsi="Lato" w:cs="Lato"/>
              </w:rPr>
              <w:t xml:space="preserve">English Literature at A Level is for those students looking to future-proof their CV in an age where the skills of critical thinking, originality and understanding of the human condition will be evermore highly prized.  </w:t>
            </w:r>
          </w:p>
          <w:p w14:paraId="49CEC228" w14:textId="77777777" w:rsidR="001E22B8" w:rsidRPr="001E22B8" w:rsidRDefault="001E22B8" w:rsidP="001E22B8">
            <w:pPr>
              <w:jc w:val="both"/>
              <w:rPr>
                <w:rFonts w:ascii="Lato" w:hAnsi="Lato" w:cs="Lato"/>
              </w:rPr>
            </w:pPr>
          </w:p>
          <w:p w14:paraId="07E216D7" w14:textId="77777777" w:rsidR="001E22B8" w:rsidRDefault="001E22B8" w:rsidP="001E22B8">
            <w:pPr>
              <w:jc w:val="both"/>
              <w:rPr>
                <w:rFonts w:ascii="Lato" w:hAnsi="Lato" w:cs="Lato"/>
              </w:rPr>
            </w:pPr>
            <w:r w:rsidRPr="001E22B8">
              <w:rPr>
                <w:rFonts w:ascii="Lato" w:hAnsi="Lato" w:cs="Lato"/>
              </w:rPr>
              <w:t>Whilst a grade 7 or above at GCSE is preferable given the academically rigorous nature of the course, those opting for English Literature A</w:t>
            </w:r>
            <w:r>
              <w:rPr>
                <w:rFonts w:ascii="Lato" w:hAnsi="Lato" w:cs="Lato"/>
              </w:rPr>
              <w:t>-</w:t>
            </w:r>
            <w:r w:rsidRPr="001E22B8">
              <w:rPr>
                <w:rFonts w:ascii="Lato" w:hAnsi="Lato" w:cs="Lato"/>
              </w:rPr>
              <w:t xml:space="preserve">Level must relish the opportunity to read widely and discuss their interpretations of texts as well as being able to express themselves articulately on paper. </w:t>
            </w:r>
          </w:p>
          <w:p w14:paraId="40CB9832" w14:textId="3BBE0EA9" w:rsidR="001E22B8" w:rsidRPr="001E22B8" w:rsidRDefault="001E22B8" w:rsidP="001E22B8">
            <w:pPr>
              <w:jc w:val="both"/>
              <w:rPr>
                <w:rFonts w:ascii="Lato" w:hAnsi="Lato" w:cs="Lato"/>
              </w:rPr>
            </w:pPr>
          </w:p>
        </w:tc>
      </w:tr>
      <w:tr w:rsidR="001E22B8" w:rsidRPr="001E22B8" w14:paraId="5EF6EF28" w14:textId="77777777" w:rsidTr="001E22B8">
        <w:tc>
          <w:tcPr>
            <w:tcW w:w="2689" w:type="dxa"/>
          </w:tcPr>
          <w:p w14:paraId="53D94C3F" w14:textId="77777777" w:rsidR="001E22B8" w:rsidRPr="00E93DC2" w:rsidRDefault="001E22B8" w:rsidP="001E22B8">
            <w:pPr>
              <w:rPr>
                <w:rFonts w:ascii="Lato" w:hAnsi="Lato" w:cs="Lato"/>
                <w:u w:val="single"/>
              </w:rPr>
            </w:pPr>
            <w:r w:rsidRPr="00E93DC2">
              <w:rPr>
                <w:rFonts w:ascii="Lato" w:hAnsi="Lato" w:cs="Lato"/>
                <w:u w:val="single"/>
              </w:rPr>
              <w:t>Methods of Assessment and Examining</w:t>
            </w:r>
          </w:p>
          <w:p w14:paraId="524EDDBC" w14:textId="77777777" w:rsidR="001E22B8" w:rsidRPr="00E93DC2" w:rsidRDefault="001E22B8" w:rsidP="001E22B8">
            <w:pPr>
              <w:rPr>
                <w:rFonts w:ascii="Lato" w:hAnsi="Lato" w:cs="Lato"/>
                <w:u w:val="single"/>
              </w:rPr>
            </w:pPr>
          </w:p>
          <w:p w14:paraId="0D540AE2" w14:textId="77777777" w:rsidR="001E22B8" w:rsidRPr="001E22B8" w:rsidRDefault="001E22B8" w:rsidP="001E22B8">
            <w:pPr>
              <w:jc w:val="both"/>
              <w:rPr>
                <w:rFonts w:ascii="Lato" w:hAnsi="Lato" w:cs="Lato"/>
                <w:u w:val="single"/>
              </w:rPr>
            </w:pPr>
          </w:p>
        </w:tc>
        <w:tc>
          <w:tcPr>
            <w:tcW w:w="7796" w:type="dxa"/>
          </w:tcPr>
          <w:p w14:paraId="2F48F68B" w14:textId="77777777" w:rsidR="001E22B8" w:rsidRPr="001E22B8" w:rsidRDefault="001E22B8" w:rsidP="001E22B8">
            <w:pPr>
              <w:jc w:val="both"/>
              <w:rPr>
                <w:rFonts w:ascii="Lato" w:hAnsi="Lato" w:cs="Lato"/>
              </w:rPr>
            </w:pPr>
            <w:r w:rsidRPr="001E22B8">
              <w:rPr>
                <w:rFonts w:ascii="Lato" w:hAnsi="Lato" w:cs="Lato"/>
              </w:rPr>
              <w:t>The A</w:t>
            </w:r>
            <w:r>
              <w:rPr>
                <w:rFonts w:ascii="Lato" w:hAnsi="Lato" w:cs="Lato"/>
              </w:rPr>
              <w:t>-</w:t>
            </w:r>
            <w:r w:rsidRPr="001E22B8">
              <w:rPr>
                <w:rFonts w:ascii="Lato" w:hAnsi="Lato" w:cs="Lato"/>
              </w:rPr>
              <w:t>level will be taught over two years with all units examined at the end of Year 13. The A</w:t>
            </w:r>
            <w:r>
              <w:rPr>
                <w:rFonts w:ascii="Lato" w:hAnsi="Lato" w:cs="Lato"/>
              </w:rPr>
              <w:t>-</w:t>
            </w:r>
            <w:r w:rsidRPr="001E22B8">
              <w:rPr>
                <w:rFonts w:ascii="Lato" w:hAnsi="Lato" w:cs="Lato"/>
              </w:rPr>
              <w:t xml:space="preserve">Level will be assessed via two examinations (Components 1 and 2) and one internally assessed folder of work (Component 3). </w:t>
            </w:r>
          </w:p>
          <w:p w14:paraId="1D26EEBE" w14:textId="77777777" w:rsidR="001E22B8" w:rsidRPr="001E22B8" w:rsidRDefault="001E22B8" w:rsidP="001E22B8">
            <w:pPr>
              <w:jc w:val="both"/>
              <w:rPr>
                <w:rFonts w:ascii="Lato" w:hAnsi="Lato" w:cs="Lato"/>
              </w:rPr>
            </w:pPr>
          </w:p>
          <w:p w14:paraId="0B5D5699" w14:textId="79A1A3FF" w:rsidR="001E22B8" w:rsidRDefault="001E22B8" w:rsidP="001E22B8">
            <w:pPr>
              <w:jc w:val="both"/>
              <w:rPr>
                <w:rFonts w:ascii="Lato" w:hAnsi="Lato" w:cs="Lato"/>
              </w:rPr>
            </w:pPr>
            <w:r w:rsidRPr="001E22B8">
              <w:rPr>
                <w:rFonts w:ascii="Lato" w:hAnsi="Lato" w:cs="Lato"/>
              </w:rPr>
              <w:t>Over the duration of the course students will study texts from a range of genres written between the sixteenth century and the present day. Students’ reading of the set texts will be enriched through teaching of the texts within their literary, social and historical contexts and informed by the study of secondary critical material. The purpose of the A</w:t>
            </w:r>
            <w:r>
              <w:rPr>
                <w:rFonts w:ascii="Lato" w:hAnsi="Lato" w:cs="Lato"/>
              </w:rPr>
              <w:t>-</w:t>
            </w:r>
            <w:r w:rsidRPr="001E22B8">
              <w:rPr>
                <w:rFonts w:ascii="Lato" w:hAnsi="Lato" w:cs="Lato"/>
              </w:rPr>
              <w:t>level course is to introduce students to a varied range of challenging works of Literature and to fuel their love for and critical appreciation of the written word.</w:t>
            </w:r>
          </w:p>
          <w:p w14:paraId="40484D23" w14:textId="77777777" w:rsidR="001E22B8" w:rsidRDefault="001E22B8" w:rsidP="001E22B8">
            <w:pPr>
              <w:jc w:val="both"/>
              <w:rPr>
                <w:rFonts w:ascii="Lato" w:hAnsi="Lato" w:cs="Lato"/>
              </w:rPr>
            </w:pPr>
          </w:p>
          <w:p w14:paraId="60393668" w14:textId="16CFE31B" w:rsidR="001E22B8" w:rsidRPr="001E22B8" w:rsidRDefault="001E22B8" w:rsidP="001E22B8">
            <w:pPr>
              <w:jc w:val="both"/>
              <w:rPr>
                <w:rFonts w:ascii="Lato" w:hAnsi="Lato" w:cs="Lato"/>
              </w:rPr>
            </w:pPr>
            <w:r w:rsidRPr="001E22B8">
              <w:rPr>
                <w:rFonts w:ascii="Lato" w:hAnsi="Lato" w:cs="Lato"/>
              </w:rPr>
              <w:t xml:space="preserve">In their written responses students will be expected to: </w:t>
            </w:r>
          </w:p>
          <w:tbl>
            <w:tblPr>
              <w:tblW w:w="10194" w:type="dxa"/>
              <w:tblBorders>
                <w:top w:val="nil"/>
                <w:left w:val="nil"/>
                <w:bottom w:val="nil"/>
                <w:right w:val="nil"/>
              </w:tblBorders>
              <w:tblLayout w:type="fixed"/>
              <w:tblLook w:val="0000" w:firstRow="0" w:lastRow="0" w:firstColumn="0" w:lastColumn="0" w:noHBand="0" w:noVBand="0"/>
            </w:tblPr>
            <w:tblGrid>
              <w:gridCol w:w="250"/>
              <w:gridCol w:w="9944"/>
            </w:tblGrid>
            <w:tr w:rsidR="001E22B8" w:rsidRPr="001E22B8" w14:paraId="407D2147" w14:textId="77777777" w:rsidTr="001E22B8">
              <w:trPr>
                <w:trHeight w:val="269"/>
              </w:trPr>
              <w:tc>
                <w:tcPr>
                  <w:tcW w:w="10194" w:type="dxa"/>
                  <w:gridSpan w:val="2"/>
                </w:tcPr>
                <w:p w14:paraId="0DE90BFA" w14:textId="77777777" w:rsidR="001E22B8" w:rsidRPr="001E22B8" w:rsidRDefault="001E22B8" w:rsidP="001E22B8">
                  <w:pPr>
                    <w:jc w:val="both"/>
                    <w:rPr>
                      <w:rFonts w:ascii="Lato" w:hAnsi="Lato" w:cs="Lato"/>
                    </w:rPr>
                  </w:pPr>
                </w:p>
              </w:tc>
            </w:tr>
            <w:tr w:rsidR="001E22B8" w:rsidRPr="001E22B8" w14:paraId="4C669543" w14:textId="77777777" w:rsidTr="001E22B8">
              <w:trPr>
                <w:trHeight w:val="139"/>
              </w:trPr>
              <w:tc>
                <w:tcPr>
                  <w:tcW w:w="250" w:type="dxa"/>
                </w:tcPr>
                <w:p w14:paraId="1B72881F" w14:textId="77777777" w:rsidR="001E22B8" w:rsidRPr="001E22B8" w:rsidRDefault="001E22B8" w:rsidP="001E22B8">
                  <w:pPr>
                    <w:pStyle w:val="ListParagraph"/>
                    <w:numPr>
                      <w:ilvl w:val="0"/>
                      <w:numId w:val="3"/>
                    </w:numPr>
                    <w:jc w:val="both"/>
                    <w:rPr>
                      <w:rFonts w:ascii="Lato" w:hAnsi="Lato" w:cs="Lato"/>
                    </w:rPr>
                  </w:pPr>
                </w:p>
              </w:tc>
              <w:tc>
                <w:tcPr>
                  <w:tcW w:w="9944" w:type="dxa"/>
                </w:tcPr>
                <w:p w14:paraId="13DCD33F" w14:textId="77777777" w:rsidR="001E22B8" w:rsidRDefault="001E22B8" w:rsidP="001E22B8">
                  <w:pPr>
                    <w:pStyle w:val="ListParagraph"/>
                    <w:numPr>
                      <w:ilvl w:val="0"/>
                      <w:numId w:val="3"/>
                    </w:numPr>
                    <w:jc w:val="both"/>
                    <w:rPr>
                      <w:rFonts w:ascii="Lato" w:hAnsi="Lato" w:cs="Lato"/>
                    </w:rPr>
                  </w:pPr>
                  <w:r w:rsidRPr="001E22B8">
                    <w:rPr>
                      <w:rFonts w:ascii="Lato" w:hAnsi="Lato" w:cs="Lato"/>
                    </w:rPr>
                    <w:t xml:space="preserve">Analyse ways in which meanings are shaped in literary texts. </w:t>
                  </w:r>
                </w:p>
                <w:p w14:paraId="19A0E464" w14:textId="77777777" w:rsidR="001E22B8" w:rsidRPr="001E22B8" w:rsidRDefault="001E22B8" w:rsidP="001E22B8">
                  <w:pPr>
                    <w:pStyle w:val="ListParagraph"/>
                    <w:numPr>
                      <w:ilvl w:val="0"/>
                      <w:numId w:val="3"/>
                    </w:numPr>
                    <w:jc w:val="both"/>
                    <w:rPr>
                      <w:rFonts w:ascii="Lato" w:hAnsi="Lato" w:cs="Lato"/>
                    </w:rPr>
                  </w:pPr>
                  <w:r w:rsidRPr="001E22B8">
                    <w:rPr>
                      <w:rFonts w:ascii="Lato" w:hAnsi="Lato" w:cs="Lato"/>
                    </w:rPr>
                    <w:t>Articulate informed, personal and creative responses to literary texts, using associated concepts and terminology, and coherent, accurate written expression.</w:t>
                  </w:r>
                </w:p>
              </w:tc>
            </w:tr>
            <w:tr w:rsidR="001E22B8" w:rsidRPr="001E22B8" w14:paraId="3665BDDE" w14:textId="77777777" w:rsidTr="001E22B8">
              <w:trPr>
                <w:trHeight w:val="269"/>
              </w:trPr>
              <w:tc>
                <w:tcPr>
                  <w:tcW w:w="250" w:type="dxa"/>
                </w:tcPr>
                <w:p w14:paraId="16790961" w14:textId="77777777" w:rsidR="001E22B8" w:rsidRPr="001E22B8" w:rsidRDefault="001E22B8" w:rsidP="001E22B8">
                  <w:pPr>
                    <w:pStyle w:val="ListParagraph"/>
                    <w:numPr>
                      <w:ilvl w:val="0"/>
                      <w:numId w:val="3"/>
                    </w:numPr>
                    <w:jc w:val="both"/>
                    <w:rPr>
                      <w:rFonts w:ascii="Lato" w:hAnsi="Lato" w:cs="Lato"/>
                    </w:rPr>
                  </w:pPr>
                </w:p>
              </w:tc>
              <w:tc>
                <w:tcPr>
                  <w:tcW w:w="9944" w:type="dxa"/>
                </w:tcPr>
                <w:p w14:paraId="3C698024" w14:textId="77777777" w:rsidR="001E22B8" w:rsidRPr="001E22B8" w:rsidRDefault="001E22B8" w:rsidP="001E22B8">
                  <w:pPr>
                    <w:pStyle w:val="ListParagraph"/>
                    <w:numPr>
                      <w:ilvl w:val="0"/>
                      <w:numId w:val="3"/>
                    </w:numPr>
                    <w:jc w:val="both"/>
                    <w:rPr>
                      <w:rFonts w:ascii="Lato" w:hAnsi="Lato" w:cs="Lato"/>
                    </w:rPr>
                  </w:pPr>
                  <w:r w:rsidRPr="001E22B8">
                    <w:rPr>
                      <w:rFonts w:ascii="Lato" w:hAnsi="Lato" w:cs="Lato"/>
                    </w:rPr>
                    <w:t xml:space="preserve">Demonstrate understanding of the significance and influence of the contexts in which literary texts are written and received. </w:t>
                  </w:r>
                </w:p>
              </w:tc>
            </w:tr>
            <w:tr w:rsidR="001E22B8" w:rsidRPr="001E22B8" w14:paraId="14D62B6E" w14:textId="77777777" w:rsidTr="001E22B8">
              <w:trPr>
                <w:trHeight w:val="139"/>
              </w:trPr>
              <w:tc>
                <w:tcPr>
                  <w:tcW w:w="250" w:type="dxa"/>
                </w:tcPr>
                <w:p w14:paraId="7831D0DA" w14:textId="77777777" w:rsidR="001E22B8" w:rsidRPr="001E22B8" w:rsidRDefault="001E22B8" w:rsidP="001E22B8">
                  <w:pPr>
                    <w:pStyle w:val="ListParagraph"/>
                    <w:numPr>
                      <w:ilvl w:val="0"/>
                      <w:numId w:val="3"/>
                    </w:numPr>
                    <w:jc w:val="both"/>
                    <w:rPr>
                      <w:rFonts w:ascii="Lato" w:hAnsi="Lato" w:cs="Lato"/>
                    </w:rPr>
                  </w:pPr>
                </w:p>
              </w:tc>
              <w:tc>
                <w:tcPr>
                  <w:tcW w:w="9944" w:type="dxa"/>
                </w:tcPr>
                <w:p w14:paraId="2A2627EB" w14:textId="77777777" w:rsidR="001E22B8" w:rsidRPr="001E22B8" w:rsidRDefault="001E22B8" w:rsidP="001E22B8">
                  <w:pPr>
                    <w:pStyle w:val="ListParagraph"/>
                    <w:numPr>
                      <w:ilvl w:val="0"/>
                      <w:numId w:val="3"/>
                    </w:numPr>
                    <w:jc w:val="both"/>
                    <w:rPr>
                      <w:rFonts w:ascii="Lato" w:hAnsi="Lato" w:cs="Lato"/>
                    </w:rPr>
                  </w:pPr>
                  <w:r w:rsidRPr="001E22B8">
                    <w:rPr>
                      <w:rFonts w:ascii="Lato" w:hAnsi="Lato" w:cs="Lato"/>
                    </w:rPr>
                    <w:t xml:space="preserve">Explore connections across literary texts. </w:t>
                  </w:r>
                </w:p>
              </w:tc>
            </w:tr>
            <w:tr w:rsidR="001E22B8" w:rsidRPr="001E22B8" w14:paraId="63226B4F" w14:textId="77777777" w:rsidTr="001E22B8">
              <w:trPr>
                <w:trHeight w:val="139"/>
              </w:trPr>
              <w:tc>
                <w:tcPr>
                  <w:tcW w:w="250" w:type="dxa"/>
                </w:tcPr>
                <w:p w14:paraId="774CD241" w14:textId="77777777" w:rsidR="001E22B8" w:rsidRPr="001E22B8" w:rsidRDefault="001E22B8" w:rsidP="001E22B8">
                  <w:pPr>
                    <w:pStyle w:val="ListParagraph"/>
                    <w:numPr>
                      <w:ilvl w:val="0"/>
                      <w:numId w:val="3"/>
                    </w:numPr>
                    <w:jc w:val="both"/>
                    <w:rPr>
                      <w:rFonts w:ascii="Lato" w:hAnsi="Lato" w:cs="Lato"/>
                    </w:rPr>
                  </w:pPr>
                </w:p>
              </w:tc>
              <w:tc>
                <w:tcPr>
                  <w:tcW w:w="9944" w:type="dxa"/>
                </w:tcPr>
                <w:p w14:paraId="3573D0B1" w14:textId="77777777" w:rsidR="001E22B8" w:rsidRDefault="001E22B8" w:rsidP="001E22B8">
                  <w:pPr>
                    <w:pStyle w:val="ListParagraph"/>
                    <w:numPr>
                      <w:ilvl w:val="0"/>
                      <w:numId w:val="3"/>
                    </w:numPr>
                    <w:jc w:val="both"/>
                    <w:rPr>
                      <w:rFonts w:ascii="Lato" w:hAnsi="Lato" w:cs="Lato"/>
                    </w:rPr>
                  </w:pPr>
                  <w:r w:rsidRPr="001E22B8">
                    <w:rPr>
                      <w:rFonts w:ascii="Lato" w:hAnsi="Lato" w:cs="Lato"/>
                    </w:rPr>
                    <w:t xml:space="preserve">Explore literary texts informed by different interpretations. </w:t>
                  </w:r>
                </w:p>
                <w:p w14:paraId="592B09C3" w14:textId="77777777" w:rsidR="001E22B8" w:rsidRPr="001E22B8" w:rsidRDefault="001E22B8" w:rsidP="001E22B8">
                  <w:pPr>
                    <w:pStyle w:val="ListParagraph"/>
                    <w:jc w:val="both"/>
                    <w:rPr>
                      <w:rFonts w:ascii="Lato" w:hAnsi="Lato" w:cs="Lato"/>
                    </w:rPr>
                  </w:pPr>
                </w:p>
              </w:tc>
            </w:tr>
          </w:tbl>
          <w:p w14:paraId="6C324110" w14:textId="77777777" w:rsidR="001E22B8" w:rsidRPr="001E22B8" w:rsidRDefault="001E22B8" w:rsidP="001E22B8">
            <w:pPr>
              <w:jc w:val="both"/>
              <w:rPr>
                <w:rFonts w:ascii="Lato" w:hAnsi="Lato" w:cs="Lato"/>
                <w:u w:val="single"/>
              </w:rPr>
            </w:pPr>
          </w:p>
        </w:tc>
      </w:tr>
      <w:tr w:rsidR="001E22B8" w:rsidRPr="001E22B8" w14:paraId="4A3538BA" w14:textId="77777777" w:rsidTr="001E22B8">
        <w:tc>
          <w:tcPr>
            <w:tcW w:w="2689" w:type="dxa"/>
          </w:tcPr>
          <w:p w14:paraId="50EF6F75" w14:textId="77777777" w:rsidR="001E22B8" w:rsidRPr="001E22B8" w:rsidRDefault="001E22B8" w:rsidP="001E22B8">
            <w:pPr>
              <w:jc w:val="both"/>
              <w:rPr>
                <w:rFonts w:ascii="Lato" w:hAnsi="Lato" w:cs="Lato"/>
                <w:u w:val="single"/>
              </w:rPr>
            </w:pPr>
            <w:r w:rsidRPr="001E22B8">
              <w:rPr>
                <w:rFonts w:ascii="Lato" w:hAnsi="Lato" w:cs="Lato"/>
                <w:u w:val="single"/>
              </w:rPr>
              <w:t>Outline of units:</w:t>
            </w:r>
          </w:p>
          <w:p w14:paraId="4241C48C" w14:textId="77777777" w:rsidR="001E22B8" w:rsidRPr="001E22B8" w:rsidRDefault="001E22B8" w:rsidP="001E22B8">
            <w:pPr>
              <w:jc w:val="both"/>
              <w:rPr>
                <w:rFonts w:ascii="Lato" w:hAnsi="Lato" w:cs="Lato"/>
                <w:u w:val="single"/>
              </w:rPr>
            </w:pPr>
          </w:p>
        </w:tc>
        <w:tc>
          <w:tcPr>
            <w:tcW w:w="7796" w:type="dxa"/>
          </w:tcPr>
          <w:p w14:paraId="4CDD1A4C" w14:textId="77777777" w:rsidR="001E22B8" w:rsidRPr="001E22B8" w:rsidRDefault="001E22B8" w:rsidP="001E22B8">
            <w:pPr>
              <w:jc w:val="both"/>
              <w:rPr>
                <w:rFonts w:ascii="Lato" w:hAnsi="Lato" w:cs="Lato"/>
                <w:b/>
              </w:rPr>
            </w:pPr>
            <w:r w:rsidRPr="001E22B8">
              <w:rPr>
                <w:rFonts w:ascii="Lato" w:hAnsi="Lato" w:cs="Lato"/>
                <w:b/>
              </w:rPr>
              <w:t xml:space="preserve">Component 1 – Shakespeare, drama and Poetry Pre-1900 </w:t>
            </w:r>
          </w:p>
          <w:p w14:paraId="5946B3DE" w14:textId="77777777" w:rsidR="001E22B8" w:rsidRPr="001E22B8" w:rsidRDefault="001E22B8" w:rsidP="001E22B8">
            <w:pPr>
              <w:jc w:val="both"/>
              <w:rPr>
                <w:rFonts w:ascii="Lato" w:hAnsi="Lato" w:cs="Lato"/>
              </w:rPr>
            </w:pPr>
            <w:r w:rsidRPr="001E22B8">
              <w:rPr>
                <w:rFonts w:ascii="Lato" w:hAnsi="Lato" w:cs="Lato"/>
              </w:rPr>
              <w:t xml:space="preserve">(Written paper, closed text, 2hrs 30mins, 40%) </w:t>
            </w:r>
          </w:p>
          <w:p w14:paraId="086F38D3" w14:textId="77777777" w:rsidR="001E22B8" w:rsidRPr="001E22B8" w:rsidRDefault="001E22B8" w:rsidP="001E22B8">
            <w:pPr>
              <w:jc w:val="both"/>
              <w:rPr>
                <w:rFonts w:ascii="Lato" w:hAnsi="Lato" w:cs="Lato"/>
                <w:b/>
                <w:u w:val="single"/>
              </w:rPr>
            </w:pPr>
          </w:p>
          <w:p w14:paraId="2DE39CB8" w14:textId="46C0DA81" w:rsidR="001E22B8" w:rsidRPr="001E22B8" w:rsidRDefault="001E22B8" w:rsidP="001E22B8">
            <w:pPr>
              <w:jc w:val="both"/>
              <w:rPr>
                <w:rFonts w:ascii="Lato" w:hAnsi="Lato" w:cs="Lato"/>
                <w:u w:val="single"/>
              </w:rPr>
            </w:pPr>
            <w:r w:rsidRPr="001E22B8">
              <w:rPr>
                <w:rFonts w:ascii="Lato" w:hAnsi="Lato" w:cs="Lato"/>
              </w:rPr>
              <w:t xml:space="preserve">In </w:t>
            </w:r>
            <w:r w:rsidRPr="001E22B8">
              <w:rPr>
                <w:rFonts w:ascii="Lato" w:hAnsi="Lato" w:cs="Lato"/>
                <w:b/>
              </w:rPr>
              <w:t>Section 1</w:t>
            </w:r>
            <w:r w:rsidRPr="001E22B8">
              <w:rPr>
                <w:rFonts w:ascii="Lato" w:hAnsi="Lato" w:cs="Lato"/>
              </w:rPr>
              <w:t xml:space="preserve"> of the exam students will be assessed on </w:t>
            </w:r>
            <w:r w:rsidRPr="001E22B8">
              <w:rPr>
                <w:rFonts w:ascii="Lato" w:hAnsi="Lato" w:cs="Lato"/>
                <w:b/>
              </w:rPr>
              <w:t>one</w:t>
            </w:r>
            <w:r w:rsidRPr="001E22B8">
              <w:rPr>
                <w:rFonts w:ascii="Lato" w:hAnsi="Lato" w:cs="Lato"/>
              </w:rPr>
              <w:t xml:space="preserve"> </w:t>
            </w:r>
            <w:r w:rsidRPr="001E22B8">
              <w:rPr>
                <w:rFonts w:ascii="Lato" w:hAnsi="Lato" w:cs="Lato"/>
                <w:b/>
              </w:rPr>
              <w:t>Shakespeare</w:t>
            </w:r>
            <w:r w:rsidRPr="001E22B8">
              <w:rPr>
                <w:rFonts w:ascii="Lato" w:hAnsi="Lato" w:cs="Lato"/>
              </w:rPr>
              <w:t xml:space="preserve"> play. In </w:t>
            </w:r>
            <w:r w:rsidRPr="001E22B8">
              <w:rPr>
                <w:rFonts w:ascii="Lato" w:hAnsi="Lato" w:cs="Lato"/>
                <w:b/>
              </w:rPr>
              <w:t>Section 2</w:t>
            </w:r>
            <w:r w:rsidRPr="001E22B8">
              <w:rPr>
                <w:rFonts w:ascii="Lato" w:hAnsi="Lato" w:cs="Lato"/>
              </w:rPr>
              <w:t xml:space="preserve"> they will write on </w:t>
            </w:r>
            <w:r w:rsidRPr="001E22B8">
              <w:rPr>
                <w:rFonts w:ascii="Lato" w:hAnsi="Lato" w:cs="Lato"/>
                <w:b/>
              </w:rPr>
              <w:t>one pre-1900 drama text</w:t>
            </w:r>
            <w:r w:rsidRPr="001E22B8">
              <w:rPr>
                <w:rFonts w:ascii="Lato" w:hAnsi="Lato" w:cs="Lato"/>
              </w:rPr>
              <w:t xml:space="preserve"> and </w:t>
            </w:r>
            <w:r w:rsidRPr="001E22B8">
              <w:rPr>
                <w:rFonts w:ascii="Lato" w:hAnsi="Lato" w:cs="Lato"/>
                <w:b/>
              </w:rPr>
              <w:t xml:space="preserve">one </w:t>
            </w:r>
            <w:r w:rsidRPr="001E22B8">
              <w:rPr>
                <w:rFonts w:ascii="Lato" w:hAnsi="Lato" w:cs="Lato"/>
                <w:b/>
              </w:rPr>
              <w:lastRenderedPageBreak/>
              <w:t>pre-1900 poetry text.</w:t>
            </w:r>
            <w:r w:rsidRPr="001E22B8">
              <w:rPr>
                <w:rFonts w:ascii="Lato" w:hAnsi="Lato" w:cs="Lato"/>
              </w:rPr>
              <w:t xml:space="preserve"> They will be assessed on their ability to </w:t>
            </w:r>
            <w:r w:rsidRPr="001E22B8">
              <w:rPr>
                <w:rFonts w:ascii="Lato" w:hAnsi="Lato" w:cs="Lato"/>
                <w:b/>
              </w:rPr>
              <w:t xml:space="preserve">compare a drama </w:t>
            </w:r>
            <w:r w:rsidRPr="001E22B8">
              <w:rPr>
                <w:rFonts w:ascii="Lato" w:hAnsi="Lato" w:cs="Lato"/>
              </w:rPr>
              <w:t>and</w:t>
            </w:r>
            <w:r w:rsidRPr="001E22B8">
              <w:rPr>
                <w:rFonts w:ascii="Lato" w:hAnsi="Lato" w:cs="Lato"/>
                <w:b/>
              </w:rPr>
              <w:t xml:space="preserve"> poetry </w:t>
            </w:r>
            <w:r w:rsidRPr="001E22B8">
              <w:rPr>
                <w:rFonts w:ascii="Lato" w:hAnsi="Lato" w:cs="Lato"/>
              </w:rPr>
              <w:t>text</w:t>
            </w:r>
            <w:r w:rsidRPr="001E22B8">
              <w:rPr>
                <w:rFonts w:ascii="Lato" w:hAnsi="Lato" w:cs="Lato"/>
                <w:b/>
              </w:rPr>
              <w:t xml:space="preserve">. </w:t>
            </w:r>
          </w:p>
          <w:p w14:paraId="0FFFFCD0" w14:textId="77777777" w:rsidR="001E22B8" w:rsidRPr="001E22B8" w:rsidRDefault="001E22B8" w:rsidP="001E22B8">
            <w:pPr>
              <w:jc w:val="both"/>
              <w:rPr>
                <w:rFonts w:ascii="Lato" w:hAnsi="Lato" w:cs="Lato"/>
                <w:b/>
                <w:u w:val="single"/>
              </w:rPr>
            </w:pPr>
          </w:p>
          <w:p w14:paraId="6A92735A" w14:textId="064DE6F0" w:rsidR="001E22B8" w:rsidRPr="001E22B8" w:rsidRDefault="001E22B8" w:rsidP="001E22B8">
            <w:pPr>
              <w:jc w:val="both"/>
              <w:rPr>
                <w:rFonts w:ascii="Lato" w:hAnsi="Lato" w:cs="Lato"/>
              </w:rPr>
            </w:pPr>
            <w:r w:rsidRPr="001E22B8">
              <w:rPr>
                <w:rFonts w:ascii="Lato" w:hAnsi="Lato" w:cs="Lato"/>
                <w:b/>
              </w:rPr>
              <w:t>Text for Section 1 (Shakespeare):</w:t>
            </w:r>
            <w:r w:rsidRPr="001E22B8">
              <w:rPr>
                <w:rFonts w:ascii="Lato" w:hAnsi="Lato" w:cs="Lato"/>
              </w:rPr>
              <w:t xml:space="preserve"> </w:t>
            </w:r>
            <w:r w:rsidRPr="001E22B8">
              <w:rPr>
                <w:rFonts w:ascii="Lato" w:hAnsi="Lato" w:cs="Lato"/>
                <w:i/>
              </w:rPr>
              <w:t>Hamlet</w:t>
            </w:r>
          </w:p>
          <w:p w14:paraId="0F6041F4" w14:textId="77777777" w:rsidR="001E22B8" w:rsidRPr="001E22B8" w:rsidRDefault="001E22B8" w:rsidP="001E22B8">
            <w:pPr>
              <w:jc w:val="both"/>
              <w:rPr>
                <w:rFonts w:ascii="Lato" w:hAnsi="Lato" w:cs="Lato"/>
                <w:u w:val="single"/>
              </w:rPr>
            </w:pPr>
          </w:p>
          <w:p w14:paraId="7ACEE396" w14:textId="4A1D17C4" w:rsidR="001E22B8" w:rsidRPr="001E22B8" w:rsidRDefault="001E22B8" w:rsidP="001E22B8">
            <w:pPr>
              <w:jc w:val="both"/>
              <w:rPr>
                <w:rFonts w:ascii="Lato" w:hAnsi="Lato" w:cs="Lato"/>
              </w:rPr>
            </w:pPr>
            <w:r w:rsidRPr="001E22B8">
              <w:rPr>
                <w:rFonts w:ascii="Lato" w:hAnsi="Lato" w:cs="Lato"/>
                <w:b/>
              </w:rPr>
              <w:t>Texts for Section 2 (drama):</w:t>
            </w:r>
            <w:r w:rsidRPr="001E22B8">
              <w:rPr>
                <w:rFonts w:ascii="Lato" w:hAnsi="Lato" w:cs="Lato"/>
              </w:rPr>
              <w:t xml:space="preserve"> Webster’s </w:t>
            </w:r>
            <w:r w:rsidRPr="001E22B8">
              <w:rPr>
                <w:rFonts w:ascii="Lato" w:hAnsi="Lato" w:cs="Lato"/>
                <w:i/>
              </w:rPr>
              <w:t>The Duchess of Malfi</w:t>
            </w:r>
          </w:p>
          <w:p w14:paraId="6DFDE94D" w14:textId="77777777" w:rsidR="001E22B8" w:rsidRPr="001E22B8" w:rsidRDefault="001E22B8" w:rsidP="001E22B8">
            <w:pPr>
              <w:jc w:val="both"/>
              <w:rPr>
                <w:rFonts w:ascii="Lato" w:hAnsi="Lato" w:cs="Lato"/>
                <w:u w:val="single"/>
              </w:rPr>
            </w:pPr>
          </w:p>
          <w:p w14:paraId="40EC19E5" w14:textId="24E8406D" w:rsidR="001E22B8" w:rsidRPr="001E22B8" w:rsidRDefault="001E22B8" w:rsidP="001E22B8">
            <w:pPr>
              <w:jc w:val="both"/>
              <w:rPr>
                <w:rFonts w:ascii="Lato" w:hAnsi="Lato" w:cs="Lato"/>
              </w:rPr>
            </w:pPr>
            <w:r w:rsidRPr="001E22B8">
              <w:rPr>
                <w:rFonts w:ascii="Lato" w:hAnsi="Lato" w:cs="Lato"/>
                <w:b/>
              </w:rPr>
              <w:t>Texts for section 2 (poetry):</w:t>
            </w:r>
            <w:r w:rsidRPr="001E22B8">
              <w:rPr>
                <w:rFonts w:ascii="Lato" w:hAnsi="Lato" w:cs="Lato"/>
              </w:rPr>
              <w:t xml:space="preserve"> Tennyson’s </w:t>
            </w:r>
            <w:r w:rsidRPr="001E22B8">
              <w:rPr>
                <w:rFonts w:ascii="Lato" w:hAnsi="Lato" w:cs="Lato"/>
                <w:i/>
              </w:rPr>
              <w:t>Maud</w:t>
            </w:r>
          </w:p>
          <w:p w14:paraId="3CAA47D3" w14:textId="77777777" w:rsidR="001E22B8" w:rsidRPr="001E22B8" w:rsidRDefault="001E22B8" w:rsidP="001E22B8">
            <w:pPr>
              <w:jc w:val="both"/>
              <w:rPr>
                <w:rFonts w:ascii="Lato" w:hAnsi="Lato" w:cs="Lato"/>
                <w:b/>
                <w:u w:val="single"/>
              </w:rPr>
            </w:pPr>
          </w:p>
          <w:p w14:paraId="6B923720" w14:textId="77777777" w:rsidR="001E22B8" w:rsidRPr="001E22B8" w:rsidRDefault="001E22B8" w:rsidP="001E22B8">
            <w:pPr>
              <w:jc w:val="both"/>
              <w:rPr>
                <w:rFonts w:ascii="Lato" w:hAnsi="Lato" w:cs="Lato"/>
                <w:b/>
              </w:rPr>
            </w:pPr>
            <w:r w:rsidRPr="001E22B8">
              <w:rPr>
                <w:rFonts w:ascii="Lato" w:hAnsi="Lato" w:cs="Lato"/>
                <w:b/>
              </w:rPr>
              <w:t xml:space="preserve">Component 2 – Close reading in chosen topic area and comparative and contextual study in chosen topic area </w:t>
            </w:r>
          </w:p>
          <w:p w14:paraId="6359BFC8" w14:textId="77777777" w:rsidR="001E22B8" w:rsidRPr="001E22B8" w:rsidRDefault="001E22B8" w:rsidP="001E22B8">
            <w:pPr>
              <w:jc w:val="both"/>
              <w:rPr>
                <w:rFonts w:ascii="Lato" w:hAnsi="Lato" w:cs="Lato"/>
              </w:rPr>
            </w:pPr>
            <w:r w:rsidRPr="001E22B8">
              <w:rPr>
                <w:rFonts w:ascii="Lato" w:hAnsi="Lato" w:cs="Lato"/>
              </w:rPr>
              <w:t xml:space="preserve">(Written paper, closed text, 2hrs 30mins, 40%) </w:t>
            </w:r>
          </w:p>
          <w:p w14:paraId="051F50EC" w14:textId="77777777" w:rsidR="001E22B8" w:rsidRPr="001E22B8" w:rsidRDefault="001E22B8" w:rsidP="001E22B8">
            <w:pPr>
              <w:jc w:val="both"/>
              <w:rPr>
                <w:rFonts w:ascii="Lato" w:hAnsi="Lato" w:cs="Lato"/>
              </w:rPr>
            </w:pPr>
          </w:p>
          <w:p w14:paraId="1D702B7A" w14:textId="77777777" w:rsidR="001E22B8" w:rsidRPr="001E22B8" w:rsidRDefault="001E22B8" w:rsidP="001E22B8">
            <w:pPr>
              <w:jc w:val="both"/>
              <w:rPr>
                <w:rFonts w:ascii="Lato" w:hAnsi="Lato" w:cs="Lato"/>
              </w:rPr>
            </w:pPr>
            <w:r w:rsidRPr="001E22B8">
              <w:rPr>
                <w:rFonts w:ascii="Lato" w:hAnsi="Lato" w:cs="Lato"/>
              </w:rPr>
              <w:t xml:space="preserve">Learners choose </w:t>
            </w:r>
            <w:r w:rsidRPr="001E22B8">
              <w:rPr>
                <w:rFonts w:ascii="Lato" w:hAnsi="Lato" w:cs="Lato"/>
                <w:b/>
              </w:rPr>
              <w:t>one topic</w:t>
            </w:r>
            <w:r w:rsidRPr="001E22B8">
              <w:rPr>
                <w:rFonts w:ascii="Lato" w:hAnsi="Lato" w:cs="Lato"/>
              </w:rPr>
              <w:t xml:space="preserve"> and </w:t>
            </w:r>
            <w:r w:rsidRPr="001E22B8">
              <w:rPr>
                <w:rFonts w:ascii="Lato" w:hAnsi="Lato" w:cs="Lato"/>
                <w:b/>
              </w:rPr>
              <w:t>study at least two texts</w:t>
            </w:r>
            <w:r w:rsidRPr="001E22B8">
              <w:rPr>
                <w:rFonts w:ascii="Lato" w:hAnsi="Lato" w:cs="Lato"/>
              </w:rPr>
              <w:t xml:space="preserve"> in this area, at least one of which must be from the core set text list. For the second text, centres may choose to study the other core set text or one from the suggested set text list. </w:t>
            </w:r>
          </w:p>
          <w:p w14:paraId="7340B492" w14:textId="77777777" w:rsidR="001E22B8" w:rsidRPr="001E22B8" w:rsidRDefault="001E22B8" w:rsidP="001E22B8">
            <w:pPr>
              <w:jc w:val="both"/>
              <w:rPr>
                <w:rFonts w:ascii="Lato" w:hAnsi="Lato" w:cs="Lato"/>
                <w:b/>
              </w:rPr>
            </w:pPr>
            <w:r w:rsidRPr="001E22B8">
              <w:rPr>
                <w:rFonts w:ascii="Lato" w:hAnsi="Lato" w:cs="Lato"/>
              </w:rPr>
              <w:t xml:space="preserve">Learners will have to </w:t>
            </w:r>
            <w:r w:rsidRPr="001E22B8">
              <w:rPr>
                <w:rFonts w:ascii="Lato" w:hAnsi="Lato" w:cs="Lato"/>
                <w:b/>
              </w:rPr>
              <w:t>respond to the set texts</w:t>
            </w:r>
            <w:r w:rsidRPr="001E22B8">
              <w:rPr>
                <w:rFonts w:ascii="Lato" w:hAnsi="Lato" w:cs="Lato"/>
              </w:rPr>
              <w:t xml:space="preserve"> and to a </w:t>
            </w:r>
            <w:r w:rsidRPr="001E22B8">
              <w:rPr>
                <w:rFonts w:ascii="Lato" w:hAnsi="Lato" w:cs="Lato"/>
                <w:b/>
              </w:rPr>
              <w:t>thematically linked unseen prose passage.</w:t>
            </w:r>
          </w:p>
          <w:p w14:paraId="145C294C" w14:textId="77777777" w:rsidR="001E22B8" w:rsidRPr="001E22B8" w:rsidRDefault="001E22B8" w:rsidP="001E22B8">
            <w:pPr>
              <w:jc w:val="both"/>
              <w:rPr>
                <w:rFonts w:ascii="Lato" w:hAnsi="Lato" w:cs="Lato"/>
                <w:u w:val="single"/>
              </w:rPr>
            </w:pPr>
          </w:p>
          <w:p w14:paraId="2EA8FD96" w14:textId="7CFC67DE" w:rsidR="001E22B8" w:rsidRPr="001E22B8" w:rsidRDefault="001E22B8" w:rsidP="001E22B8">
            <w:pPr>
              <w:jc w:val="both"/>
              <w:rPr>
                <w:rFonts w:ascii="Lato" w:hAnsi="Lato" w:cs="Lato"/>
                <w:b/>
              </w:rPr>
            </w:pPr>
            <w:r w:rsidRPr="001E22B8">
              <w:rPr>
                <w:rFonts w:ascii="Lato" w:hAnsi="Lato" w:cs="Lato"/>
                <w:b/>
              </w:rPr>
              <w:t xml:space="preserve">Topic: </w:t>
            </w:r>
          </w:p>
          <w:p w14:paraId="24152714" w14:textId="77777777" w:rsidR="001E22B8" w:rsidRPr="001E22B8" w:rsidRDefault="001E22B8" w:rsidP="001E22B8">
            <w:pPr>
              <w:jc w:val="both"/>
              <w:rPr>
                <w:rFonts w:ascii="Lato" w:hAnsi="Lato" w:cs="Lato"/>
                <w:i/>
              </w:rPr>
            </w:pPr>
            <w:r w:rsidRPr="001E22B8">
              <w:rPr>
                <w:rFonts w:ascii="Lato" w:hAnsi="Lato" w:cs="Lato"/>
              </w:rPr>
              <w:t xml:space="preserve">American Literature (1880 -1940) - </w:t>
            </w:r>
            <w:r w:rsidRPr="001E22B8">
              <w:rPr>
                <w:rFonts w:ascii="Lato" w:hAnsi="Lato" w:cs="Lato"/>
                <w:i/>
              </w:rPr>
              <w:t xml:space="preserve">The Great Gatsby, The Sound and the Fury / The Age of Innocence   </w:t>
            </w:r>
          </w:p>
          <w:p w14:paraId="2432897C" w14:textId="77777777" w:rsidR="001E22B8" w:rsidRPr="001E22B8" w:rsidRDefault="001E22B8" w:rsidP="001E22B8">
            <w:pPr>
              <w:jc w:val="both"/>
              <w:rPr>
                <w:rFonts w:ascii="Lato" w:hAnsi="Lato" w:cs="Lato"/>
                <w:b/>
                <w:u w:val="single"/>
              </w:rPr>
            </w:pPr>
          </w:p>
          <w:p w14:paraId="41D127AC" w14:textId="77777777" w:rsidR="001E22B8" w:rsidRPr="001E22B8" w:rsidRDefault="001E22B8" w:rsidP="001E22B8">
            <w:pPr>
              <w:jc w:val="both"/>
              <w:rPr>
                <w:rFonts w:ascii="Lato" w:hAnsi="Lato" w:cs="Lato"/>
                <w:b/>
              </w:rPr>
            </w:pPr>
            <w:r w:rsidRPr="001E22B8">
              <w:rPr>
                <w:rFonts w:ascii="Lato" w:hAnsi="Lato" w:cs="Lato"/>
                <w:b/>
              </w:rPr>
              <w:t xml:space="preserve">Component 3 – Critical piece OR re-creative piece with commentary and a comparative essay- Literature post-1900 </w:t>
            </w:r>
          </w:p>
          <w:p w14:paraId="0FEBD238" w14:textId="77777777" w:rsidR="001E22B8" w:rsidRPr="001E22B8" w:rsidRDefault="001E22B8" w:rsidP="001E22B8">
            <w:pPr>
              <w:jc w:val="both"/>
              <w:rPr>
                <w:rFonts w:ascii="Lato" w:hAnsi="Lato" w:cs="Lato"/>
              </w:rPr>
            </w:pPr>
            <w:r w:rsidRPr="001E22B8">
              <w:rPr>
                <w:rFonts w:ascii="Lato" w:hAnsi="Lato" w:cs="Lato"/>
              </w:rPr>
              <w:t xml:space="preserve">(Non-examined assessment, 20%) </w:t>
            </w:r>
          </w:p>
          <w:p w14:paraId="64EC74ED" w14:textId="77777777" w:rsidR="001E22B8" w:rsidRPr="001E22B8" w:rsidRDefault="001E22B8" w:rsidP="001E22B8">
            <w:pPr>
              <w:jc w:val="both"/>
              <w:rPr>
                <w:rFonts w:ascii="Lato" w:hAnsi="Lato" w:cs="Lato"/>
              </w:rPr>
            </w:pPr>
          </w:p>
          <w:p w14:paraId="5E4E85FB" w14:textId="77777777" w:rsidR="001E22B8" w:rsidRPr="001E22B8" w:rsidRDefault="001E22B8" w:rsidP="001E22B8">
            <w:pPr>
              <w:jc w:val="both"/>
              <w:rPr>
                <w:rFonts w:ascii="Lato" w:hAnsi="Lato" w:cs="Lato"/>
              </w:rPr>
            </w:pPr>
            <w:r w:rsidRPr="001E22B8">
              <w:rPr>
                <w:rFonts w:ascii="Lato" w:hAnsi="Lato" w:cs="Lato"/>
              </w:rPr>
              <w:t xml:space="preserve">Learners are required to study </w:t>
            </w:r>
            <w:r w:rsidRPr="001E22B8">
              <w:rPr>
                <w:rFonts w:ascii="Lato" w:hAnsi="Lato" w:cs="Lato"/>
                <w:b/>
              </w:rPr>
              <w:t>three literary texts</w:t>
            </w:r>
            <w:r w:rsidRPr="001E22B8">
              <w:rPr>
                <w:rFonts w:ascii="Lato" w:hAnsi="Lato" w:cs="Lato"/>
              </w:rPr>
              <w:t xml:space="preserve"> from across </w:t>
            </w:r>
            <w:r w:rsidRPr="001E22B8">
              <w:rPr>
                <w:rFonts w:ascii="Lato" w:hAnsi="Lato" w:cs="Lato"/>
                <w:b/>
              </w:rPr>
              <w:t>three genres</w:t>
            </w:r>
            <w:r w:rsidRPr="001E22B8">
              <w:rPr>
                <w:rFonts w:ascii="Lato" w:hAnsi="Lato" w:cs="Lato"/>
              </w:rPr>
              <w:t xml:space="preserve"> (poetry, prose and drama) written after 1900 and at least one must have been </w:t>
            </w:r>
            <w:r w:rsidRPr="001E22B8">
              <w:rPr>
                <w:rFonts w:ascii="Lato" w:hAnsi="Lato" w:cs="Lato"/>
                <w:b/>
              </w:rPr>
              <w:t>published or performed in 2000 or later</w:t>
            </w:r>
            <w:r w:rsidRPr="001E22B8">
              <w:rPr>
                <w:rFonts w:ascii="Lato" w:hAnsi="Lato" w:cs="Lato"/>
              </w:rPr>
              <w:t xml:space="preserve">. </w:t>
            </w:r>
          </w:p>
          <w:p w14:paraId="0576DEE1" w14:textId="77777777" w:rsidR="001E22B8" w:rsidRPr="001E22B8" w:rsidRDefault="001E22B8" w:rsidP="001E22B8">
            <w:pPr>
              <w:jc w:val="both"/>
              <w:rPr>
                <w:rFonts w:ascii="Lato" w:hAnsi="Lato" w:cs="Lato"/>
              </w:rPr>
            </w:pPr>
          </w:p>
          <w:p w14:paraId="3C511868" w14:textId="77777777" w:rsidR="001E22B8" w:rsidRPr="001E22B8" w:rsidRDefault="001E22B8" w:rsidP="001E22B8">
            <w:pPr>
              <w:jc w:val="both"/>
              <w:rPr>
                <w:rFonts w:ascii="Lato" w:hAnsi="Lato" w:cs="Lato"/>
                <w:u w:val="single"/>
              </w:rPr>
            </w:pPr>
            <w:r w:rsidRPr="001E22B8">
              <w:rPr>
                <w:rFonts w:ascii="Lato" w:hAnsi="Lato" w:cs="Lato"/>
              </w:rPr>
              <w:t xml:space="preserve">The school has a free choice of texts to choose from for this unit. Texts recently taught include: T S Eliot’s early poems (including </w:t>
            </w:r>
            <w:r w:rsidRPr="001E22B8">
              <w:rPr>
                <w:rFonts w:ascii="Lato" w:hAnsi="Lato" w:cs="Lato"/>
                <w:i/>
              </w:rPr>
              <w:t>The Waste Land</w:t>
            </w:r>
            <w:r w:rsidRPr="001E22B8">
              <w:rPr>
                <w:rFonts w:ascii="Lato" w:hAnsi="Lato" w:cs="Lato"/>
              </w:rPr>
              <w:t xml:space="preserve">), the poetry of Elizabeth Bishop, E M Forster’s </w:t>
            </w:r>
            <w:r w:rsidRPr="001E22B8">
              <w:rPr>
                <w:rFonts w:ascii="Lato" w:hAnsi="Lato" w:cs="Lato"/>
                <w:i/>
              </w:rPr>
              <w:t xml:space="preserve">A Room with a View, </w:t>
            </w:r>
            <w:r w:rsidRPr="001E22B8">
              <w:rPr>
                <w:rFonts w:ascii="Lato" w:hAnsi="Lato" w:cs="Lato"/>
              </w:rPr>
              <w:t xml:space="preserve">Harold Pinter’s </w:t>
            </w:r>
            <w:r w:rsidRPr="001E22B8">
              <w:rPr>
                <w:rFonts w:ascii="Lato" w:hAnsi="Lato" w:cs="Lato"/>
                <w:i/>
              </w:rPr>
              <w:t xml:space="preserve">The Homecoming, </w:t>
            </w:r>
            <w:r w:rsidRPr="001E22B8">
              <w:rPr>
                <w:rFonts w:ascii="Lato" w:hAnsi="Lato" w:cs="Lato"/>
              </w:rPr>
              <w:t xml:space="preserve">Ross Raisin’s </w:t>
            </w:r>
            <w:r w:rsidRPr="001E22B8">
              <w:rPr>
                <w:rFonts w:ascii="Lato" w:hAnsi="Lato" w:cs="Lato"/>
                <w:i/>
              </w:rPr>
              <w:t xml:space="preserve">God’s Own Country, Days Without End </w:t>
            </w:r>
            <w:r w:rsidRPr="001E22B8">
              <w:rPr>
                <w:rFonts w:ascii="Lato" w:hAnsi="Lato" w:cs="Lato"/>
              </w:rPr>
              <w:t xml:space="preserve">by Sebastian Barry, </w:t>
            </w:r>
            <w:r w:rsidRPr="001E22B8">
              <w:rPr>
                <w:rFonts w:ascii="Lato" w:hAnsi="Lato" w:cs="Lato"/>
                <w:i/>
                <w:iCs/>
              </w:rPr>
              <w:t xml:space="preserve">Emilia </w:t>
            </w:r>
            <w:r w:rsidRPr="001E22B8">
              <w:rPr>
                <w:rFonts w:ascii="Lato" w:hAnsi="Lato" w:cs="Lato"/>
              </w:rPr>
              <w:t xml:space="preserve">by Morgan Lloyd Malcolm, </w:t>
            </w:r>
            <w:r w:rsidRPr="001E22B8">
              <w:rPr>
                <w:rFonts w:ascii="Lato" w:hAnsi="Lato" w:cs="Lato"/>
                <w:i/>
                <w:iCs/>
              </w:rPr>
              <w:t xml:space="preserve">And Still I Rise </w:t>
            </w:r>
            <w:r w:rsidRPr="001E22B8">
              <w:rPr>
                <w:rFonts w:ascii="Lato" w:hAnsi="Lato" w:cs="Lato"/>
              </w:rPr>
              <w:t xml:space="preserve">by Maya Angelou, </w:t>
            </w:r>
            <w:r w:rsidRPr="001E22B8">
              <w:rPr>
                <w:rFonts w:ascii="Lato" w:hAnsi="Lato" w:cs="Lato"/>
                <w:i/>
                <w:iCs/>
              </w:rPr>
              <w:t>All the Pretty Horses</w:t>
            </w:r>
            <w:r w:rsidRPr="001E22B8">
              <w:rPr>
                <w:rFonts w:ascii="Lato" w:hAnsi="Lato" w:cs="Lato"/>
              </w:rPr>
              <w:t xml:space="preserve"> by Cormac McCarthy, </w:t>
            </w:r>
            <w:r w:rsidRPr="001E22B8">
              <w:rPr>
                <w:rFonts w:ascii="Lato" w:hAnsi="Lato" w:cs="Lato"/>
                <w:i/>
                <w:iCs/>
              </w:rPr>
              <w:t xml:space="preserve">Life on Mars </w:t>
            </w:r>
            <w:r w:rsidRPr="001E22B8">
              <w:rPr>
                <w:rFonts w:ascii="Lato" w:hAnsi="Lato" w:cs="Lato"/>
              </w:rPr>
              <w:t xml:space="preserve">by Tracy K Smith and </w:t>
            </w:r>
            <w:r w:rsidRPr="001E22B8">
              <w:rPr>
                <w:rFonts w:ascii="Lato" w:hAnsi="Lato" w:cs="Lato"/>
                <w:i/>
                <w:iCs/>
              </w:rPr>
              <w:t>How to be Both</w:t>
            </w:r>
            <w:r w:rsidRPr="001E22B8">
              <w:rPr>
                <w:rFonts w:ascii="Lato" w:hAnsi="Lato" w:cs="Lato"/>
              </w:rPr>
              <w:t xml:space="preserve"> by Ali Smith.</w:t>
            </w:r>
          </w:p>
          <w:p w14:paraId="701E01BA" w14:textId="77777777" w:rsidR="001E22B8" w:rsidRPr="001E22B8" w:rsidRDefault="001E22B8" w:rsidP="001E22B8">
            <w:pPr>
              <w:jc w:val="both"/>
              <w:rPr>
                <w:rFonts w:ascii="Lato" w:hAnsi="Lato" w:cs="Lato"/>
                <w:u w:val="single"/>
              </w:rPr>
            </w:pPr>
          </w:p>
        </w:tc>
      </w:tr>
      <w:tr w:rsidR="001E22B8" w:rsidRPr="001E22B8" w14:paraId="7C119A68" w14:textId="77777777" w:rsidTr="001E22B8">
        <w:tc>
          <w:tcPr>
            <w:tcW w:w="2689" w:type="dxa"/>
          </w:tcPr>
          <w:p w14:paraId="76CE10A8" w14:textId="77777777" w:rsidR="001E22B8" w:rsidRPr="001E22B8" w:rsidRDefault="001E22B8" w:rsidP="001E22B8">
            <w:pPr>
              <w:jc w:val="both"/>
              <w:rPr>
                <w:rFonts w:ascii="Lato" w:hAnsi="Lato" w:cs="Lato"/>
                <w:u w:val="single"/>
              </w:rPr>
            </w:pPr>
          </w:p>
        </w:tc>
        <w:tc>
          <w:tcPr>
            <w:tcW w:w="7796" w:type="dxa"/>
          </w:tcPr>
          <w:p w14:paraId="5A61FC1C" w14:textId="77777777" w:rsidR="001E22B8" w:rsidRPr="001E22B8" w:rsidRDefault="001E22B8" w:rsidP="001E22B8">
            <w:pPr>
              <w:jc w:val="both"/>
              <w:rPr>
                <w:rFonts w:ascii="Lato" w:hAnsi="Lato" w:cs="Lato"/>
                <w:u w:val="single"/>
              </w:rPr>
            </w:pPr>
          </w:p>
        </w:tc>
      </w:tr>
      <w:tr w:rsidR="001E22B8" w:rsidRPr="001E22B8" w14:paraId="595051E3" w14:textId="77777777" w:rsidTr="001E22B8">
        <w:tc>
          <w:tcPr>
            <w:tcW w:w="2689" w:type="dxa"/>
          </w:tcPr>
          <w:p w14:paraId="4A5D789F" w14:textId="77777777" w:rsidR="001E22B8" w:rsidRPr="001E22B8" w:rsidRDefault="001E22B8" w:rsidP="001E22B8">
            <w:pPr>
              <w:jc w:val="both"/>
              <w:rPr>
                <w:rFonts w:ascii="Lato" w:hAnsi="Lato" w:cs="Lato"/>
                <w:u w:val="single"/>
              </w:rPr>
            </w:pPr>
          </w:p>
        </w:tc>
        <w:tc>
          <w:tcPr>
            <w:tcW w:w="7796" w:type="dxa"/>
          </w:tcPr>
          <w:p w14:paraId="7EE95AE0" w14:textId="77777777" w:rsidR="001E22B8" w:rsidRPr="001E22B8" w:rsidRDefault="001E22B8" w:rsidP="001E22B8">
            <w:pPr>
              <w:jc w:val="both"/>
              <w:rPr>
                <w:rFonts w:ascii="Lato" w:hAnsi="Lato" w:cs="Lato"/>
                <w:u w:val="single"/>
              </w:rPr>
            </w:pPr>
          </w:p>
        </w:tc>
      </w:tr>
      <w:tr w:rsidR="001E22B8" w:rsidRPr="001E22B8" w14:paraId="3F02D827" w14:textId="77777777" w:rsidTr="001E22B8">
        <w:tc>
          <w:tcPr>
            <w:tcW w:w="2689" w:type="dxa"/>
          </w:tcPr>
          <w:p w14:paraId="79625DE2" w14:textId="77777777" w:rsidR="001E22B8" w:rsidRPr="001E22B8" w:rsidRDefault="001E22B8" w:rsidP="001E22B8">
            <w:pPr>
              <w:jc w:val="both"/>
              <w:rPr>
                <w:rFonts w:ascii="Lato" w:hAnsi="Lato" w:cs="Lato"/>
                <w:u w:val="single"/>
              </w:rPr>
            </w:pPr>
          </w:p>
        </w:tc>
        <w:tc>
          <w:tcPr>
            <w:tcW w:w="7796" w:type="dxa"/>
          </w:tcPr>
          <w:p w14:paraId="4DB8A0EF" w14:textId="77777777" w:rsidR="001E22B8" w:rsidRPr="001E22B8" w:rsidRDefault="001E22B8" w:rsidP="001E22B8">
            <w:pPr>
              <w:jc w:val="both"/>
              <w:rPr>
                <w:rFonts w:ascii="Lato" w:hAnsi="Lato" w:cs="Lato"/>
                <w:u w:val="single"/>
              </w:rPr>
            </w:pPr>
          </w:p>
        </w:tc>
      </w:tr>
    </w:tbl>
    <w:p w14:paraId="369D4EC3" w14:textId="1AF24228" w:rsidR="001E22B8" w:rsidRPr="001E22B8" w:rsidRDefault="001E22B8">
      <w:pPr>
        <w:jc w:val="both"/>
        <w:rPr>
          <w:rFonts w:ascii="Lato" w:hAnsi="Lato" w:cs="Lato"/>
        </w:rPr>
      </w:pPr>
    </w:p>
    <w:sectPr w:rsidR="001E22B8" w:rsidRPr="001E22B8" w:rsidSect="00597A6F">
      <w:footerReference w:type="default" r:id="rId7"/>
      <w:pgSz w:w="11906" w:h="16838"/>
      <w:pgMar w:top="720" w:right="720" w:bottom="720" w:left="720" w:header="708" w:footer="708" w:gutter="0"/>
      <w:pgNumType w:start="4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BBD8E" w14:textId="77777777" w:rsidR="009A58A9" w:rsidRDefault="009A58A9" w:rsidP="00597A6F">
      <w:r>
        <w:separator/>
      </w:r>
    </w:p>
  </w:endnote>
  <w:endnote w:type="continuationSeparator" w:id="0">
    <w:p w14:paraId="5608AFB8" w14:textId="77777777" w:rsidR="009A58A9" w:rsidRDefault="009A58A9" w:rsidP="00597A6F">
      <w:r>
        <w:continuationSeparator/>
      </w:r>
    </w:p>
  </w:endnote>
  <w:endnote w:type="continuationNotice" w:id="1">
    <w:p w14:paraId="00F3C1F7" w14:textId="77777777" w:rsidR="009A58A9" w:rsidRDefault="009A58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40E75" w14:textId="77777777" w:rsidR="001B21CD" w:rsidRDefault="001B21CD">
    <w:pPr>
      <w:pStyle w:val="Footer"/>
      <w:jc w:val="right"/>
    </w:pPr>
  </w:p>
  <w:p w14:paraId="00140E76" w14:textId="77777777" w:rsidR="001B21CD" w:rsidRDefault="001B2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1B92E9" w14:textId="77777777" w:rsidR="009A58A9" w:rsidRDefault="009A58A9" w:rsidP="00597A6F">
      <w:r>
        <w:separator/>
      </w:r>
    </w:p>
  </w:footnote>
  <w:footnote w:type="continuationSeparator" w:id="0">
    <w:p w14:paraId="0DDF97D3" w14:textId="77777777" w:rsidR="009A58A9" w:rsidRDefault="009A58A9" w:rsidP="00597A6F">
      <w:r>
        <w:continuationSeparator/>
      </w:r>
    </w:p>
  </w:footnote>
  <w:footnote w:type="continuationNotice" w:id="1">
    <w:p w14:paraId="2ED5F75C" w14:textId="77777777" w:rsidR="009A58A9" w:rsidRDefault="009A58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CB0ED3"/>
    <w:multiLevelType w:val="hybridMultilevel"/>
    <w:tmpl w:val="DE76F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D25E47"/>
    <w:multiLevelType w:val="hybridMultilevel"/>
    <w:tmpl w:val="0568C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F2368F"/>
    <w:multiLevelType w:val="hybridMultilevel"/>
    <w:tmpl w:val="7062CB04"/>
    <w:lvl w:ilvl="0" w:tplc="0409000F">
      <w:start w:val="1"/>
      <w:numFmt w:val="decimal"/>
      <w:lvlText w:val="%1."/>
      <w:lvlJc w:val="left"/>
      <w:pPr>
        <w:tabs>
          <w:tab w:val="num" w:pos="1211"/>
        </w:tabs>
        <w:ind w:left="1211" w:hanging="360"/>
      </w:p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num w:numId="1" w16cid:durableId="1063673200">
    <w:abstractNumId w:val="2"/>
  </w:num>
  <w:num w:numId="2" w16cid:durableId="1334337274">
    <w:abstractNumId w:val="1"/>
  </w:num>
  <w:num w:numId="3" w16cid:durableId="731659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FE6"/>
    <w:rsid w:val="00046C2F"/>
    <w:rsid w:val="000C1DCF"/>
    <w:rsid w:val="000D46D9"/>
    <w:rsid w:val="00106AD4"/>
    <w:rsid w:val="001663A4"/>
    <w:rsid w:val="001B21CD"/>
    <w:rsid w:val="001C68A8"/>
    <w:rsid w:val="001E22B8"/>
    <w:rsid w:val="001E3F34"/>
    <w:rsid w:val="0020636C"/>
    <w:rsid w:val="003870A1"/>
    <w:rsid w:val="003B20C7"/>
    <w:rsid w:val="003C084A"/>
    <w:rsid w:val="003E52B9"/>
    <w:rsid w:val="00424572"/>
    <w:rsid w:val="00430681"/>
    <w:rsid w:val="00470B35"/>
    <w:rsid w:val="00477245"/>
    <w:rsid w:val="00485BD1"/>
    <w:rsid w:val="004A475E"/>
    <w:rsid w:val="00551B65"/>
    <w:rsid w:val="00560E8E"/>
    <w:rsid w:val="00575FE6"/>
    <w:rsid w:val="00597A6F"/>
    <w:rsid w:val="005D334D"/>
    <w:rsid w:val="00627F0A"/>
    <w:rsid w:val="00642CFC"/>
    <w:rsid w:val="00646C0E"/>
    <w:rsid w:val="00794C4E"/>
    <w:rsid w:val="007950FF"/>
    <w:rsid w:val="007B0BA0"/>
    <w:rsid w:val="008C53EC"/>
    <w:rsid w:val="008F52DE"/>
    <w:rsid w:val="009432CE"/>
    <w:rsid w:val="009A58A9"/>
    <w:rsid w:val="00A30AC7"/>
    <w:rsid w:val="00A52314"/>
    <w:rsid w:val="00A677BE"/>
    <w:rsid w:val="00A92F4F"/>
    <w:rsid w:val="00B64C0C"/>
    <w:rsid w:val="00C32A05"/>
    <w:rsid w:val="00C52B9B"/>
    <w:rsid w:val="00CB2C36"/>
    <w:rsid w:val="00CC2C4B"/>
    <w:rsid w:val="00CE1C52"/>
    <w:rsid w:val="00D21A4E"/>
    <w:rsid w:val="00E1505C"/>
    <w:rsid w:val="00E64EDD"/>
    <w:rsid w:val="00E859F4"/>
    <w:rsid w:val="00EB63C2"/>
    <w:rsid w:val="00EC5F3F"/>
    <w:rsid w:val="00F01573"/>
    <w:rsid w:val="00F26A0E"/>
    <w:rsid w:val="00FA1F25"/>
    <w:rsid w:val="04A5D12A"/>
    <w:rsid w:val="3AA01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40E1C"/>
  <w15:chartTrackingRefBased/>
  <w15:docId w15:val="{494D8945-13DA-4F3F-BC2B-DFB42C99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2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75FE6"/>
    <w:pPr>
      <w:ind w:left="720"/>
    </w:pPr>
    <w:rPr>
      <w:szCs w:val="20"/>
    </w:rPr>
  </w:style>
  <w:style w:type="character" w:customStyle="1" w:styleId="BodyTextIndentChar">
    <w:name w:val="Body Text Indent Char"/>
    <w:basedOn w:val="DefaultParagraphFont"/>
    <w:link w:val="BodyTextIndent"/>
    <w:rsid w:val="00575FE6"/>
    <w:rPr>
      <w:rFonts w:ascii="Times New Roman" w:eastAsia="Times New Roman" w:hAnsi="Times New Roman" w:cs="Times New Roman"/>
      <w:sz w:val="24"/>
      <w:szCs w:val="20"/>
    </w:rPr>
  </w:style>
  <w:style w:type="paragraph" w:styleId="BodyTextIndent2">
    <w:name w:val="Body Text Indent 2"/>
    <w:basedOn w:val="Normal"/>
    <w:link w:val="BodyTextIndent2Char"/>
    <w:rsid w:val="00575FE6"/>
    <w:pPr>
      <w:spacing w:after="120" w:line="480" w:lineRule="auto"/>
      <w:ind w:left="283"/>
    </w:pPr>
  </w:style>
  <w:style w:type="character" w:customStyle="1" w:styleId="BodyTextIndent2Char">
    <w:name w:val="Body Text Indent 2 Char"/>
    <w:basedOn w:val="DefaultParagraphFont"/>
    <w:link w:val="BodyTextIndent2"/>
    <w:rsid w:val="00575FE6"/>
    <w:rPr>
      <w:rFonts w:ascii="Times New Roman" w:eastAsia="Times New Roman" w:hAnsi="Times New Roman" w:cs="Times New Roman"/>
      <w:sz w:val="24"/>
      <w:szCs w:val="24"/>
    </w:rPr>
  </w:style>
  <w:style w:type="paragraph" w:customStyle="1" w:styleId="Pa15">
    <w:name w:val="Pa15"/>
    <w:basedOn w:val="Normal"/>
    <w:next w:val="Normal"/>
    <w:uiPriority w:val="99"/>
    <w:rsid w:val="009432CE"/>
    <w:pPr>
      <w:autoSpaceDE w:val="0"/>
      <w:autoSpaceDN w:val="0"/>
      <w:adjustRightInd w:val="0"/>
      <w:spacing w:line="221" w:lineRule="atLeast"/>
    </w:pPr>
    <w:rPr>
      <w:rFonts w:ascii="Calibri" w:eastAsiaTheme="minorHAnsi" w:hAnsi="Calibri" w:cstheme="minorBidi"/>
    </w:rPr>
  </w:style>
  <w:style w:type="paragraph" w:customStyle="1" w:styleId="Pa14">
    <w:name w:val="Pa14"/>
    <w:basedOn w:val="Normal"/>
    <w:next w:val="Normal"/>
    <w:uiPriority w:val="99"/>
    <w:rsid w:val="009432CE"/>
    <w:pPr>
      <w:autoSpaceDE w:val="0"/>
      <w:autoSpaceDN w:val="0"/>
      <w:adjustRightInd w:val="0"/>
      <w:spacing w:line="221" w:lineRule="atLeast"/>
    </w:pPr>
    <w:rPr>
      <w:rFonts w:ascii="Calibri" w:eastAsiaTheme="minorHAnsi" w:hAnsi="Calibri" w:cstheme="minorBidi"/>
    </w:rPr>
  </w:style>
  <w:style w:type="paragraph" w:styleId="ListParagraph">
    <w:name w:val="List Paragraph"/>
    <w:basedOn w:val="Normal"/>
    <w:uiPriority w:val="34"/>
    <w:qFormat/>
    <w:rsid w:val="009432CE"/>
    <w:pPr>
      <w:ind w:left="720"/>
      <w:contextualSpacing/>
    </w:pPr>
  </w:style>
  <w:style w:type="paragraph" w:styleId="Header">
    <w:name w:val="header"/>
    <w:basedOn w:val="Normal"/>
    <w:link w:val="HeaderChar"/>
    <w:uiPriority w:val="99"/>
    <w:unhideWhenUsed/>
    <w:rsid w:val="00597A6F"/>
    <w:pPr>
      <w:tabs>
        <w:tab w:val="center" w:pos="4513"/>
        <w:tab w:val="right" w:pos="9026"/>
      </w:tabs>
    </w:pPr>
  </w:style>
  <w:style w:type="character" w:customStyle="1" w:styleId="HeaderChar">
    <w:name w:val="Header Char"/>
    <w:basedOn w:val="DefaultParagraphFont"/>
    <w:link w:val="Header"/>
    <w:uiPriority w:val="99"/>
    <w:rsid w:val="00597A6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97A6F"/>
    <w:pPr>
      <w:tabs>
        <w:tab w:val="center" w:pos="4513"/>
        <w:tab w:val="right" w:pos="9026"/>
      </w:tabs>
    </w:pPr>
  </w:style>
  <w:style w:type="character" w:customStyle="1" w:styleId="FooterChar">
    <w:name w:val="Footer Char"/>
    <w:basedOn w:val="DefaultParagraphFont"/>
    <w:link w:val="Footer"/>
    <w:uiPriority w:val="99"/>
    <w:rsid w:val="00597A6F"/>
    <w:rPr>
      <w:rFonts w:ascii="Times New Roman" w:eastAsia="Times New Roman" w:hAnsi="Times New Roman" w:cs="Times New Roman"/>
      <w:sz w:val="24"/>
      <w:szCs w:val="24"/>
    </w:rPr>
  </w:style>
  <w:style w:type="table" w:styleId="TableGrid">
    <w:name w:val="Table Grid"/>
    <w:basedOn w:val="TableNormal"/>
    <w:uiPriority w:val="39"/>
    <w:rsid w:val="001E2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600</Words>
  <Characters>3426</Characters>
  <Application>Microsoft Office Word</Application>
  <DocSecurity>0</DocSecurity>
  <Lines>28</Lines>
  <Paragraphs>8</Paragraphs>
  <ScaleCrop>false</ScaleCrop>
  <Company>King Edward's School</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Kayacan, Z</dc:creator>
  <cp:keywords/>
  <dc:description/>
  <cp:lastModifiedBy>Alex Smith</cp:lastModifiedBy>
  <cp:revision>3</cp:revision>
  <dcterms:created xsi:type="dcterms:W3CDTF">2024-11-22T15:39:00Z</dcterms:created>
  <dcterms:modified xsi:type="dcterms:W3CDTF">2024-11-26T06:01:00Z</dcterms:modified>
</cp:coreProperties>
</file>